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90" w:rsidRPr="00272D90" w:rsidRDefault="00272D90" w:rsidP="00272D9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281B0A"/>
          <w:kern w:val="36"/>
          <w:sz w:val="45"/>
          <w:szCs w:val="45"/>
        </w:rPr>
      </w:pPr>
      <w:bookmarkStart w:id="0" w:name="_GoBack"/>
      <w:bookmarkEnd w:id="0"/>
      <w:r w:rsidRPr="00272D90">
        <w:rPr>
          <w:rFonts w:ascii="Times New Roman" w:eastAsia="Times New Roman" w:hAnsi="Times New Roman" w:cs="Times New Roman"/>
          <w:color w:val="281B0A"/>
          <w:kern w:val="36"/>
          <w:sz w:val="45"/>
          <w:szCs w:val="45"/>
        </w:rPr>
        <w:t>ACA 6055 &amp; 6056 Reporting</w:t>
      </w:r>
    </w:p>
    <w:p w:rsidR="00272D90" w:rsidRPr="00272D90" w:rsidRDefault="00272D90" w:rsidP="00272D90">
      <w:pPr>
        <w:shd w:val="clear" w:color="auto" w:fill="FFFFFF"/>
        <w:spacing w:before="100" w:beforeAutospacing="1" w:after="0" w:line="33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72D90">
        <w:rPr>
          <w:rFonts w:ascii="Arial" w:eastAsia="Times New Roman" w:hAnsi="Arial" w:cs="Arial"/>
          <w:b/>
          <w:bCs/>
          <w:color w:val="0000FF"/>
          <w:sz w:val="23"/>
          <w:szCs w:val="23"/>
          <w:u w:val="single"/>
        </w:rPr>
        <w:t>Affordable Care Act:  Employer Reporting Requirements </w:t>
      </w:r>
    </w:p>
    <w:p w:rsidR="00272D90" w:rsidRPr="00272D90" w:rsidRDefault="00272D90" w:rsidP="00272D90">
      <w:pPr>
        <w:shd w:val="clear" w:color="auto" w:fill="FFFFFF"/>
        <w:spacing w:before="100" w:beforeAutospacing="1" w:after="0" w:line="33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72D90">
        <w:rPr>
          <w:rFonts w:ascii="Arial" w:eastAsia="Times New Roman" w:hAnsi="Arial" w:cs="Arial"/>
          <w:color w:val="000080"/>
          <w:sz w:val="23"/>
          <w:szCs w:val="23"/>
          <w:u w:val="single"/>
        </w:rPr>
        <w:t xml:space="preserve">Employers that have </w:t>
      </w:r>
      <w:r w:rsidRPr="00272D90">
        <w:rPr>
          <w:rFonts w:ascii="Arial" w:eastAsia="Times New Roman" w:hAnsi="Arial" w:cs="Arial"/>
          <w:b/>
          <w:bCs/>
          <w:color w:val="000080"/>
          <w:sz w:val="23"/>
          <w:szCs w:val="23"/>
          <w:u w:val="single"/>
        </w:rPr>
        <w:t>50 or more</w:t>
      </w:r>
      <w:r w:rsidRPr="00272D90">
        <w:rPr>
          <w:rFonts w:ascii="Arial" w:eastAsia="Times New Roman" w:hAnsi="Arial" w:cs="Arial"/>
          <w:color w:val="000080"/>
          <w:sz w:val="23"/>
          <w:szCs w:val="23"/>
          <w:u w:val="single"/>
        </w:rPr>
        <w:t xml:space="preserve"> full-time employees as defined by IRS Section 4980H are Applicable Large Employers (ALEs).  </w:t>
      </w:r>
      <w:r w:rsidRPr="00272D90">
        <w:rPr>
          <w:rFonts w:ascii="Arial" w:eastAsia="Times New Roman" w:hAnsi="Arial" w:cs="Arial"/>
          <w:color w:val="000000"/>
          <w:sz w:val="23"/>
          <w:szCs w:val="23"/>
        </w:rPr>
        <w:t xml:space="preserve">They must follow the requirements for ALEs that self-fund, which means that they must report and submit under both Sections 6055 &amp; 6056 (may use combined reporting).  Each </w:t>
      </w:r>
      <w:r w:rsidR="00B36061">
        <w:rPr>
          <w:rFonts w:ascii="Arial" w:eastAsia="Times New Roman" w:hAnsi="Arial" w:cs="Arial"/>
          <w:color w:val="000000"/>
          <w:sz w:val="23"/>
          <w:szCs w:val="23"/>
        </w:rPr>
        <w:t>MMHG</w:t>
      </w:r>
      <w:r w:rsidRPr="00272D90">
        <w:rPr>
          <w:rFonts w:ascii="Arial" w:eastAsia="Times New Roman" w:hAnsi="Arial" w:cs="Arial"/>
          <w:color w:val="000000"/>
          <w:sz w:val="23"/>
          <w:szCs w:val="23"/>
        </w:rPr>
        <w:t xml:space="preserve"> ALE and Non-ALE is responsible for its own reporting. </w:t>
      </w:r>
    </w:p>
    <w:p w:rsidR="00272D90" w:rsidRPr="00272D90" w:rsidRDefault="00272D90" w:rsidP="00272D90">
      <w:pPr>
        <w:shd w:val="clear" w:color="auto" w:fill="FFFFFF"/>
        <w:spacing w:before="100" w:beforeAutospacing="1" w:after="0" w:line="33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72D90">
        <w:rPr>
          <w:rFonts w:ascii="Arial" w:eastAsia="Times New Roman" w:hAnsi="Arial" w:cs="Arial"/>
          <w:color w:val="000080"/>
          <w:sz w:val="23"/>
          <w:szCs w:val="23"/>
          <w:u w:val="single"/>
        </w:rPr>
        <w:t xml:space="preserve">Employers that have </w:t>
      </w:r>
      <w:r w:rsidRPr="00272D90">
        <w:rPr>
          <w:rFonts w:ascii="Arial" w:eastAsia="Times New Roman" w:hAnsi="Arial" w:cs="Arial"/>
          <w:b/>
          <w:bCs/>
          <w:color w:val="000080"/>
          <w:sz w:val="23"/>
          <w:szCs w:val="23"/>
          <w:u w:val="single"/>
        </w:rPr>
        <w:t>fewer than 50</w:t>
      </w:r>
      <w:r w:rsidRPr="00272D90">
        <w:rPr>
          <w:rFonts w:ascii="Arial" w:eastAsia="Times New Roman" w:hAnsi="Arial" w:cs="Arial"/>
          <w:color w:val="000080"/>
          <w:sz w:val="23"/>
          <w:szCs w:val="23"/>
          <w:u w:val="single"/>
        </w:rPr>
        <w:t xml:space="preserve"> full-time employees as defined by IRS Section 4980H are non-Applicable Large Employers (non-ALEs).  </w:t>
      </w:r>
      <w:r w:rsidRPr="00272D90">
        <w:rPr>
          <w:rFonts w:ascii="Arial" w:eastAsia="Times New Roman" w:hAnsi="Arial" w:cs="Arial"/>
          <w:color w:val="000000"/>
          <w:sz w:val="23"/>
          <w:szCs w:val="23"/>
        </w:rPr>
        <w:t xml:space="preserve">Non-ALES </w:t>
      </w:r>
      <w:r w:rsidRPr="00272D90">
        <w:rPr>
          <w:rFonts w:ascii="Arial" w:eastAsia="Times New Roman" w:hAnsi="Arial" w:cs="Arial"/>
          <w:i/>
          <w:iCs/>
          <w:color w:val="000000"/>
          <w:sz w:val="23"/>
          <w:szCs w:val="23"/>
        </w:rPr>
        <w:t>that are participating in a MA municipal joint purchase group that self-funds its health plans</w:t>
      </w:r>
      <w:r w:rsidRPr="00272D90">
        <w:rPr>
          <w:rFonts w:ascii="Arial" w:eastAsia="Times New Roman" w:hAnsi="Arial" w:cs="Arial"/>
          <w:color w:val="000000"/>
          <w:sz w:val="23"/>
          <w:szCs w:val="23"/>
        </w:rPr>
        <w:t xml:space="preserve"> must report under Section 6055.  This means these Non-ALEs must fill out and submit IRS Forms 1094-B and 1095-B.</w:t>
      </w:r>
    </w:p>
    <w:p w:rsidR="00272D90" w:rsidRPr="00272D90" w:rsidRDefault="008328E6" w:rsidP="00272D90">
      <w:pPr>
        <w:shd w:val="clear" w:color="auto" w:fill="FFFFFF"/>
        <w:spacing w:before="100" w:beforeAutospacing="1" w:after="0" w:line="330" w:lineRule="atLeast"/>
        <w:rPr>
          <w:rFonts w:ascii="Arial" w:eastAsia="Times New Roman" w:hAnsi="Arial" w:cs="Arial"/>
          <w:color w:val="000000"/>
          <w:sz w:val="23"/>
          <w:szCs w:val="23"/>
        </w:rPr>
      </w:pPr>
      <w:hyperlink r:id="rId5" w:history="1">
        <w:r w:rsidR="00272D90" w:rsidRPr="00272D90">
          <w:rPr>
            <w:rFonts w:ascii="Arial" w:eastAsia="Times New Roman" w:hAnsi="Arial" w:cs="Arial"/>
            <w:b/>
            <w:bCs/>
            <w:color w:val="002E62"/>
            <w:sz w:val="24"/>
            <w:szCs w:val="24"/>
            <w:u w:val="single"/>
          </w:rPr>
          <w:t>Sections 6055 &amp; 6056 Decision Chart – click here to find out how your municipality is required to comply</w:t>
        </w:r>
      </w:hyperlink>
    </w:p>
    <w:p w:rsidR="00272D90" w:rsidRPr="00272D90" w:rsidRDefault="00272D90" w:rsidP="00272D90">
      <w:pPr>
        <w:shd w:val="clear" w:color="auto" w:fill="FFFFFF"/>
        <w:spacing w:before="100" w:beforeAutospacing="1" w:after="0" w:line="33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72D90">
        <w:rPr>
          <w:rFonts w:ascii="Arial" w:eastAsia="Times New Roman" w:hAnsi="Arial" w:cs="Arial"/>
          <w:b/>
          <w:bCs/>
          <w:color w:val="0000FF"/>
          <w:sz w:val="23"/>
          <w:szCs w:val="23"/>
        </w:rPr>
        <w:t>IRS Due Dates for 2017 Information Reporting Requirements</w:t>
      </w:r>
      <w:r w:rsidRPr="00272D90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72D90">
        <w:rPr>
          <w:rFonts w:ascii="Arial" w:eastAsia="Times New Roman" w:hAnsi="Arial" w:cs="Arial"/>
          <w:color w:val="000000"/>
          <w:sz w:val="23"/>
          <w:szCs w:val="23"/>
        </w:rPr>
        <w:t xml:space="preserve">Providers and certain employers must now furnish </w:t>
      </w:r>
      <w:r w:rsidRPr="00272D90">
        <w:rPr>
          <w:rFonts w:ascii="Arial" w:eastAsia="Times New Roman" w:hAnsi="Arial" w:cs="Arial"/>
          <w:b/>
          <w:bCs/>
          <w:color w:val="000000"/>
          <w:sz w:val="23"/>
          <w:szCs w:val="23"/>
        </w:rPr>
        <w:t>Individuals</w:t>
      </w:r>
      <w:r w:rsidRPr="00272D90">
        <w:rPr>
          <w:rFonts w:ascii="Arial" w:eastAsia="Times New Roman" w:hAnsi="Arial" w:cs="Arial"/>
          <w:color w:val="000000"/>
          <w:sz w:val="23"/>
          <w:szCs w:val="23"/>
        </w:rPr>
        <w:t xml:space="preserve"> with either Form 1095-B or 1095-C by </w:t>
      </w:r>
      <w:r w:rsidRPr="00272D9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January 31, 2018. </w:t>
      </w:r>
      <w:r w:rsidRPr="00272D90">
        <w:rPr>
          <w:rFonts w:ascii="Arial" w:eastAsia="Times New Roman" w:hAnsi="Arial" w:cs="Arial"/>
          <w:color w:val="000000"/>
          <w:sz w:val="23"/>
          <w:szCs w:val="23"/>
        </w:rPr>
        <w:t xml:space="preserve"> The due dates for issuers filing these forms and the associated Form 1094 with the </w:t>
      </w:r>
      <w:r w:rsidRPr="00272D90">
        <w:rPr>
          <w:rFonts w:ascii="Arial" w:eastAsia="Times New Roman" w:hAnsi="Arial" w:cs="Arial"/>
          <w:b/>
          <w:bCs/>
          <w:color w:val="000000"/>
          <w:sz w:val="23"/>
          <w:szCs w:val="23"/>
        </w:rPr>
        <w:t>IRS</w:t>
      </w:r>
      <w:r w:rsidRPr="00272D90">
        <w:rPr>
          <w:rFonts w:ascii="Arial" w:eastAsia="Times New Roman" w:hAnsi="Arial" w:cs="Arial"/>
          <w:color w:val="000000"/>
          <w:sz w:val="23"/>
          <w:szCs w:val="23"/>
        </w:rPr>
        <w:t xml:space="preserve"> are </w:t>
      </w:r>
      <w:r w:rsidRPr="00272D90">
        <w:rPr>
          <w:rFonts w:ascii="Arial" w:eastAsia="Times New Roman" w:hAnsi="Arial" w:cs="Arial"/>
          <w:b/>
          <w:bCs/>
          <w:color w:val="000000"/>
          <w:sz w:val="23"/>
          <w:szCs w:val="23"/>
        </w:rPr>
        <w:t>February 28, 2018 for paper filers and March 31, 2018 for electronic filers</w:t>
      </w:r>
      <w:r w:rsidRPr="00272D90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272D90" w:rsidRPr="00272D90" w:rsidRDefault="00272D90" w:rsidP="00272D90">
      <w:pPr>
        <w:shd w:val="clear" w:color="auto" w:fill="FFFFFF"/>
        <w:spacing w:before="100" w:beforeAutospacing="1" w:after="0" w:line="33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72D90">
        <w:rPr>
          <w:rFonts w:ascii="Arial" w:eastAsia="Times New Roman" w:hAnsi="Arial" w:cs="Arial"/>
          <w:b/>
          <w:bCs/>
          <w:color w:val="0000FF"/>
          <w:sz w:val="23"/>
          <w:szCs w:val="23"/>
          <w:u w:val="single"/>
        </w:rPr>
        <w:t>NEW!!  2017 IRS FORMS &amp; INSTRUCTIONS</w:t>
      </w:r>
      <w:r w:rsidRPr="00272D90">
        <w:rPr>
          <w:rFonts w:ascii="Arial" w:eastAsia="Times New Roman" w:hAnsi="Arial" w:cs="Arial"/>
          <w:b/>
          <w:bCs/>
          <w:color w:val="0000FF"/>
          <w:sz w:val="23"/>
          <w:szCs w:val="23"/>
          <w:u w:val="single"/>
        </w:rPr>
        <w:br/>
      </w:r>
      <w:hyperlink r:id="rId6" w:tgtFrame="_blank" w:history="1">
        <w:r w:rsidRPr="00272D90">
          <w:rPr>
            <w:rFonts w:ascii="Arial" w:eastAsia="Times New Roman" w:hAnsi="Arial" w:cs="Arial"/>
            <w:b/>
            <w:bCs/>
            <w:color w:val="002E62"/>
            <w:sz w:val="24"/>
            <w:szCs w:val="24"/>
            <w:u w:val="single"/>
          </w:rPr>
          <w:t> </w:t>
        </w:r>
        <w:proofErr w:type="spellStart"/>
        <w:r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t>Instructions</w:t>
        </w:r>
        <w:proofErr w:type="spellEnd"/>
        <w:r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t xml:space="preserve"> for forms 1094-b &amp; 1095-b –</w:t>
        </w:r>
      </w:hyperlink>
      <w:r w:rsidRPr="00272D90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(All Employers need to complete Forms 1094-b &amp; 1095-b)</w:t>
      </w:r>
      <w:hyperlink r:id="rId7" w:tgtFrame="_blank" w:history="1">
        <w:r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br/>
        </w:r>
      </w:hyperlink>
      <w:hyperlink r:id="rId8" w:tgtFrame="_blank" w:history="1">
        <w:r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t>Form 1094-b – Transmittal of Health Coverage Information Returns</w:t>
        </w:r>
        <w:r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br/>
        </w:r>
      </w:hyperlink>
      <w:hyperlink r:id="rId9" w:tgtFrame="_blank" w:history="1">
        <w:r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t>Form 1095-b – Health Coverage</w:t>
        </w:r>
      </w:hyperlink>
    </w:p>
    <w:p w:rsidR="00272D90" w:rsidRPr="00272D90" w:rsidRDefault="008328E6" w:rsidP="00272D90">
      <w:pPr>
        <w:shd w:val="clear" w:color="auto" w:fill="FFFFFF"/>
        <w:spacing w:before="100" w:beforeAutospacing="1" w:after="0" w:line="330" w:lineRule="atLeast"/>
        <w:rPr>
          <w:rFonts w:ascii="Arial" w:eastAsia="Times New Roman" w:hAnsi="Arial" w:cs="Arial"/>
          <w:color w:val="000000"/>
          <w:sz w:val="23"/>
          <w:szCs w:val="23"/>
        </w:rPr>
      </w:pPr>
      <w:hyperlink r:id="rId10" w:tgtFrame="_blank" w:history="1">
        <w:r w:rsidR="00272D90"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t xml:space="preserve">Instructions for forms 1094-c &amp; 1095-c – </w:t>
        </w:r>
      </w:hyperlink>
      <w:r w:rsidR="00272D90" w:rsidRPr="00272D90">
        <w:rPr>
          <w:rFonts w:ascii="Arial" w:eastAsia="Times New Roman" w:hAnsi="Arial" w:cs="Arial"/>
          <w:i/>
          <w:iCs/>
          <w:color w:val="000000"/>
          <w:sz w:val="23"/>
          <w:szCs w:val="23"/>
        </w:rPr>
        <w:t>(Only Employers with 50 or more full-time employees need to complete Forms 1094c-c &amp; 1095c)</w:t>
      </w:r>
      <w:hyperlink r:id="rId11" w:tgtFrame="_blank" w:history="1">
        <w:r w:rsidR="00272D90"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br/>
        </w:r>
      </w:hyperlink>
      <w:hyperlink r:id="rId12" w:tgtFrame="_blank" w:history="1">
        <w:r w:rsidR="00272D90"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t>Form 1094-c – Transmittal of Employer-Provided Health Insurance Offer &amp; Coverage Information Returns</w:t>
        </w:r>
        <w:r w:rsidR="00272D90"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br/>
        </w:r>
      </w:hyperlink>
      <w:hyperlink r:id="rId13" w:tgtFrame="_blank" w:history="1">
        <w:r w:rsidR="00272D90"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t>Form 1095-c – Employer-Provided Health Insurance Offer &amp; Coverage</w:t>
        </w:r>
      </w:hyperlink>
    </w:p>
    <w:p w:rsidR="00272D90" w:rsidRPr="00272D90" w:rsidRDefault="00272D90" w:rsidP="00272D90">
      <w:pPr>
        <w:shd w:val="clear" w:color="auto" w:fill="FFFFFF"/>
        <w:spacing w:before="100" w:beforeAutospacing="1" w:after="0" w:line="33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72D90">
        <w:rPr>
          <w:rFonts w:ascii="Arial" w:eastAsia="Times New Roman" w:hAnsi="Arial" w:cs="Arial"/>
          <w:b/>
          <w:bCs/>
          <w:color w:val="000000"/>
          <w:sz w:val="23"/>
          <w:szCs w:val="23"/>
        </w:rPr>
        <w:t>PRESENTATION IRS </w:t>
      </w:r>
      <w:r w:rsidRPr="00272D9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hyperlink r:id="rId14" w:history="1">
        <w:proofErr w:type="spellStart"/>
        <w:r w:rsidRPr="00272D90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</w:rPr>
          <w:t>IRS</w:t>
        </w:r>
        <w:proofErr w:type="spellEnd"/>
        <w:r w:rsidRPr="00272D90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</w:rPr>
          <w:t xml:space="preserve"> Affordable Care Act (ACA) Information Returns (AIR) Presentation</w:t>
        </w:r>
        <w:r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t xml:space="preserve"> –</w:t>
        </w:r>
      </w:hyperlink>
      <w:hyperlink r:id="rId15" w:history="1">
        <w:r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t xml:space="preserve"> Employer Information Reporting Scenario Review – Forms 1094C &amp; </w:t>
        </w:r>
        <w:r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lastRenderedPageBreak/>
          <w:t>1095C</w:t>
        </w:r>
      </w:hyperlink>
      <w:r w:rsidRPr="00272D90">
        <w:rPr>
          <w:rFonts w:ascii="Arial" w:eastAsia="Times New Roman" w:hAnsi="Arial" w:cs="Arial"/>
          <w:color w:val="000080"/>
          <w:sz w:val="23"/>
          <w:szCs w:val="23"/>
        </w:rPr>
        <w:t xml:space="preserve">  </w:t>
      </w:r>
      <w:r w:rsidRPr="00272D90">
        <w:rPr>
          <w:rFonts w:ascii="Arial" w:eastAsia="Times New Roman" w:hAnsi="Arial" w:cs="Arial"/>
          <w:i/>
          <w:iCs/>
          <w:color w:val="000080"/>
          <w:sz w:val="23"/>
          <w:szCs w:val="23"/>
        </w:rPr>
        <w:t xml:space="preserve">This presentation applies only to ALEs with 50 or more full-time employees including full-time </w:t>
      </w:r>
      <w:r w:rsidRPr="00272D90">
        <w:rPr>
          <w:rFonts w:ascii="Arial" w:eastAsia="Times New Roman" w:hAnsi="Arial" w:cs="Arial"/>
          <w:i/>
          <w:iCs/>
          <w:color w:val="000080"/>
          <w:sz w:val="23"/>
          <w:szCs w:val="23"/>
          <w:u w:val="single"/>
        </w:rPr>
        <w:t>equivalent</w:t>
      </w:r>
      <w:r w:rsidRPr="00272D90">
        <w:rPr>
          <w:rFonts w:ascii="Arial" w:eastAsia="Times New Roman" w:hAnsi="Arial" w:cs="Arial"/>
          <w:i/>
          <w:iCs/>
          <w:color w:val="000080"/>
          <w:sz w:val="23"/>
          <w:szCs w:val="23"/>
        </w:rPr>
        <w:t xml:space="preserve"> employees</w:t>
      </w:r>
    </w:p>
    <w:p w:rsidR="00272D90" w:rsidRPr="00272D90" w:rsidRDefault="00272D90" w:rsidP="00272D90">
      <w:pPr>
        <w:shd w:val="clear" w:color="auto" w:fill="FFFFFF"/>
        <w:spacing w:before="100" w:beforeAutospacing="1" w:after="0" w:line="33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72D90">
        <w:rPr>
          <w:rFonts w:ascii="Arial" w:eastAsia="Times New Roman" w:hAnsi="Arial" w:cs="Arial"/>
          <w:b/>
          <w:bCs/>
          <w:color w:val="000080"/>
          <w:sz w:val="23"/>
          <w:szCs w:val="23"/>
          <w:u w:val="single"/>
        </w:rPr>
        <w:t>Other Reporting Resource documents/links:</w:t>
      </w:r>
    </w:p>
    <w:p w:rsidR="00272D90" w:rsidRPr="00272D90" w:rsidRDefault="00272D90" w:rsidP="00272D90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72D90">
        <w:rPr>
          <w:rFonts w:ascii="Arial" w:eastAsia="Times New Roman" w:hAnsi="Arial" w:cs="Arial"/>
          <w:color w:val="000000"/>
          <w:sz w:val="23"/>
          <w:szCs w:val="23"/>
        </w:rPr>
        <w:t>–</w:t>
      </w:r>
      <w:hyperlink r:id="rId16" w:tgtFrame="_blank" w:history="1">
        <w:r w:rsidRPr="00272D90">
          <w:rPr>
            <w:rFonts w:ascii="Arial" w:eastAsia="Times New Roman" w:hAnsi="Arial" w:cs="Arial"/>
            <w:color w:val="002E62"/>
            <w:sz w:val="24"/>
            <w:szCs w:val="24"/>
            <w:u w:val="single"/>
          </w:rPr>
          <w:t> </w:t>
        </w:r>
      </w:hyperlink>
      <w:hyperlink r:id="rId17" w:tgtFrame="_blank" w:history="1">
        <w:r w:rsidRPr="00272D90">
          <w:rPr>
            <w:rFonts w:ascii="Arial" w:eastAsia="Times New Roman" w:hAnsi="Arial" w:cs="Arial"/>
            <w:b/>
            <w:bCs/>
            <w:color w:val="002E62"/>
            <w:sz w:val="24"/>
            <w:szCs w:val="24"/>
            <w:u w:val="single"/>
          </w:rPr>
          <w:t>2017 Newsletter – Reporting information and New Forms</w:t>
        </w:r>
      </w:hyperlink>
      <w:r w:rsidRPr="00272D90">
        <w:rPr>
          <w:rFonts w:ascii="Arial" w:eastAsia="Times New Roman" w:hAnsi="Arial" w:cs="Arial"/>
          <w:color w:val="000000"/>
          <w:sz w:val="23"/>
          <w:szCs w:val="23"/>
        </w:rPr>
        <w:br/>
        <w:t xml:space="preserve">– </w:t>
      </w:r>
      <w:hyperlink r:id="rId18" w:tgtFrame="_blank" w:history="1">
        <w:r w:rsidRPr="00272D90">
          <w:rPr>
            <w:rFonts w:ascii="Arial" w:eastAsia="Times New Roman" w:hAnsi="Arial" w:cs="Arial"/>
            <w:b/>
            <w:bCs/>
            <w:color w:val="002E62"/>
            <w:sz w:val="24"/>
            <w:szCs w:val="24"/>
            <w:u w:val="single"/>
          </w:rPr>
          <w:t>2017 Link to IRS – ACA Information Center for ALE’s</w:t>
        </w:r>
      </w:hyperlink>
    </w:p>
    <w:p w:rsidR="00173434" w:rsidRDefault="00173434"/>
    <w:sectPr w:rsidR="00173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90"/>
    <w:rsid w:val="00173434"/>
    <w:rsid w:val="001F29C6"/>
    <w:rsid w:val="00272D90"/>
    <w:rsid w:val="008328E6"/>
    <w:rsid w:val="00B3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99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single" w:sz="6" w:space="0" w:color="C4C9CA"/>
                        <w:bottom w:val="single" w:sz="6" w:space="0" w:color="C4C9CA"/>
                        <w:right w:val="single" w:sz="6" w:space="0" w:color="C4C9CA"/>
                      </w:divBdr>
                      <w:divsChild>
                        <w:div w:id="14463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kshirehg.com/wp-content/uploads/2015/08/f1094b-1.pdf" TargetMode="External"/><Relationship Id="rId13" Type="http://schemas.openxmlformats.org/officeDocument/2006/relationships/hyperlink" Target="http://berkshirehg.com/wp-content/uploads/2015/08/f1095c.pdf" TargetMode="External"/><Relationship Id="rId18" Type="http://schemas.openxmlformats.org/officeDocument/2006/relationships/hyperlink" Target="https://www.irs.gov/affordable-care-act/employers/aca-information-center-for-applicable-large-employers-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rkshirehg.com/wp-content/uploads/2015/08/instructions-1094-95b.pdf" TargetMode="External"/><Relationship Id="rId12" Type="http://schemas.openxmlformats.org/officeDocument/2006/relationships/hyperlink" Target="http://berkshirehg.com/wp-content/uploads/2015/08/f1094c.pdf" TargetMode="External"/><Relationship Id="rId17" Type="http://schemas.openxmlformats.org/officeDocument/2006/relationships/hyperlink" Target="http://berkshirehg.com/wp-content/uploads/2015/08/Final-Employer-Reporting-Forms-Released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erkshirehg.com/wp-content/uploads/2015/08/Final-Employer-Reporting-Forms-Released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erkshirehg.com/wp-content/uploads/2015/08/instructions-1094-95b.pdf" TargetMode="External"/><Relationship Id="rId11" Type="http://schemas.openxmlformats.org/officeDocument/2006/relationships/hyperlink" Target="http://berkshirehg.com/wp-content/uploads/2015/08/instructions-1094-95c.pdf" TargetMode="External"/><Relationship Id="rId5" Type="http://schemas.openxmlformats.org/officeDocument/2006/relationships/hyperlink" Target="http://ccmhg.com/wp-content/uploads/2015/08/Gallagher-Decision-Chart2.pdf" TargetMode="External"/><Relationship Id="rId15" Type="http://schemas.openxmlformats.org/officeDocument/2006/relationships/hyperlink" Target="http://ccmhg.com/wp-content/uploads/2015/07/July_AIR_Webinar_Presentation_7_28_2015_for_posting.pdf" TargetMode="External"/><Relationship Id="rId10" Type="http://schemas.openxmlformats.org/officeDocument/2006/relationships/hyperlink" Target="http://berkshirehg.com/wp-content/uploads/2015/08/instructions-1094-95c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rkshirehg.com/wp-content/uploads/2015/08/f1095b.pdf" TargetMode="External"/><Relationship Id="rId14" Type="http://schemas.openxmlformats.org/officeDocument/2006/relationships/hyperlink" Target="http://ccmhg.com/wp-content/uploads/2015/07/July_AIR_Webinar_Presentation_7_28_2015_for_post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Carpenter</dc:creator>
  <cp:lastModifiedBy>Sheila Avery</cp:lastModifiedBy>
  <cp:revision>2</cp:revision>
  <dcterms:created xsi:type="dcterms:W3CDTF">2017-12-12T22:33:00Z</dcterms:created>
  <dcterms:modified xsi:type="dcterms:W3CDTF">2017-12-12T22:33:00Z</dcterms:modified>
</cp:coreProperties>
</file>